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sz w:val="36"/>
          <w:szCs w:val="36"/>
        </w:rPr>
      </w:pPr>
      <w:r>
        <w:rPr>
          <w:rFonts w:hint="eastAsia" w:ascii="仿宋_GB2312" w:hAnsi="仿宋_GB2312" w:eastAsia="仿宋_GB2312" w:cs="仿宋_GB2312"/>
          <w:b/>
          <w:bCs/>
          <w:sz w:val="36"/>
          <w:szCs w:val="36"/>
        </w:rPr>
        <w:t>关于开展20</w:t>
      </w:r>
      <w:r>
        <w:rPr>
          <w:rFonts w:hint="eastAsia" w:ascii="仿宋_GB2312" w:hAnsi="仿宋_GB2312" w:eastAsia="仿宋_GB2312" w:cs="仿宋_GB2312"/>
          <w:b/>
          <w:bCs/>
          <w:sz w:val="36"/>
          <w:szCs w:val="36"/>
          <w:lang w:val="en-US" w:eastAsia="zh-CN"/>
        </w:rPr>
        <w:t>21</w:t>
      </w:r>
      <w:r>
        <w:rPr>
          <w:rFonts w:hint="eastAsia" w:ascii="仿宋_GB2312" w:hAnsi="仿宋_GB2312" w:eastAsia="仿宋_GB2312" w:cs="仿宋_GB2312"/>
          <w:b/>
          <w:bCs/>
          <w:sz w:val="36"/>
          <w:szCs w:val="36"/>
        </w:rPr>
        <w:t>年度</w:t>
      </w:r>
    </w:p>
    <w:p>
      <w:pPr>
        <w:jc w:val="center"/>
        <w:rPr>
          <w:rFonts w:hint="eastAsia" w:ascii="仿宋_GB2312" w:hAnsi="仿宋_GB2312" w:eastAsia="仿宋_GB2312" w:cs="仿宋_GB2312"/>
          <w:b/>
          <w:bCs/>
          <w:sz w:val="36"/>
          <w:szCs w:val="36"/>
        </w:rPr>
      </w:pPr>
      <w:r>
        <w:rPr>
          <w:rFonts w:hint="eastAsia" w:ascii="仿宋_GB2312" w:hAnsi="仿宋_GB2312" w:eastAsia="仿宋_GB2312" w:cs="仿宋_GB2312"/>
          <w:b/>
          <w:bCs/>
          <w:sz w:val="36"/>
          <w:szCs w:val="36"/>
        </w:rPr>
        <w:t>校级质量工程项目检查验收工作的通知</w:t>
      </w:r>
    </w:p>
    <w:p>
      <w:pPr>
        <w:spacing w:line="360" w:lineRule="auto"/>
        <w:rPr>
          <w:rFonts w:hint="eastAsia" w:ascii="仿宋_GB2312" w:hAnsi="仿宋_GB2312" w:eastAsia="仿宋_GB2312" w:cs="仿宋_GB2312"/>
          <w:sz w:val="30"/>
          <w:szCs w:val="30"/>
        </w:rPr>
      </w:pPr>
      <w:bookmarkStart w:id="0" w:name="OLE_LINK2"/>
      <w:bookmarkStart w:id="1" w:name="OLE_LINK1"/>
    </w:p>
    <w:p>
      <w:pPr>
        <w:spacing w:line="360" w:lineRule="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各</w:t>
      </w:r>
      <w:r>
        <w:rPr>
          <w:rFonts w:hint="eastAsia" w:ascii="仿宋_GB2312" w:hAnsi="仿宋_GB2312" w:eastAsia="仿宋_GB2312" w:cs="仿宋_GB2312"/>
          <w:sz w:val="30"/>
          <w:szCs w:val="30"/>
          <w:lang w:eastAsia="zh-CN"/>
        </w:rPr>
        <w:t>院部</w:t>
      </w:r>
      <w:r>
        <w:rPr>
          <w:rFonts w:hint="eastAsia" w:ascii="仿宋_GB2312" w:hAnsi="仿宋_GB2312" w:eastAsia="仿宋_GB2312" w:cs="仿宋_GB2312"/>
          <w:sz w:val="30"/>
          <w:szCs w:val="30"/>
        </w:rPr>
        <w:t>、项目主持人：</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为</w:t>
      </w:r>
      <w:r>
        <w:rPr>
          <w:rFonts w:hint="eastAsia" w:ascii="仿宋_GB2312" w:hAnsi="仿宋_GB2312" w:eastAsia="仿宋_GB2312" w:cs="仿宋_GB2312"/>
          <w:sz w:val="30"/>
          <w:szCs w:val="30"/>
          <w:lang w:val="en-US" w:eastAsia="zh-CN"/>
        </w:rPr>
        <w:t>检查</w:t>
      </w:r>
      <w:r>
        <w:rPr>
          <w:rFonts w:hint="eastAsia" w:ascii="仿宋_GB2312" w:hAnsi="仿宋_GB2312" w:eastAsia="仿宋_GB2312" w:cs="仿宋_GB2312"/>
          <w:sz w:val="30"/>
          <w:szCs w:val="30"/>
        </w:rPr>
        <w:t>前一阶段校级质量工程项目建设情况，进一步推进质量工程项目的实施，根据有关文件要求，决定开展20</w:t>
      </w:r>
      <w:r>
        <w:rPr>
          <w:rFonts w:hint="eastAsia" w:ascii="仿宋_GB2312" w:hAnsi="仿宋_GB2312" w:eastAsia="仿宋_GB2312" w:cs="仿宋_GB2312"/>
          <w:sz w:val="30"/>
          <w:szCs w:val="30"/>
          <w:lang w:val="en-US" w:eastAsia="zh-CN"/>
        </w:rPr>
        <w:t>21</w:t>
      </w:r>
      <w:r>
        <w:rPr>
          <w:rFonts w:hint="eastAsia" w:ascii="仿宋_GB2312" w:hAnsi="仿宋_GB2312" w:eastAsia="仿宋_GB2312" w:cs="仿宋_GB2312"/>
          <w:sz w:val="30"/>
          <w:szCs w:val="30"/>
        </w:rPr>
        <w:t>年度校级质量工程项目</w:t>
      </w:r>
      <w:r>
        <w:rPr>
          <w:rFonts w:hint="eastAsia" w:ascii="仿宋_GB2312" w:hAnsi="仿宋_GB2312" w:eastAsia="仿宋_GB2312" w:cs="仿宋_GB2312"/>
          <w:sz w:val="30"/>
          <w:szCs w:val="30"/>
          <w:lang w:eastAsia="zh-CN"/>
        </w:rPr>
        <w:t>检查</w:t>
      </w:r>
      <w:r>
        <w:rPr>
          <w:rFonts w:hint="eastAsia" w:ascii="仿宋_GB2312" w:hAnsi="仿宋_GB2312" w:eastAsia="仿宋_GB2312" w:cs="仿宋_GB2312"/>
          <w:sz w:val="30"/>
          <w:szCs w:val="30"/>
        </w:rPr>
        <w:t>验收工作。现将有关事项通知如下：</w:t>
      </w:r>
    </w:p>
    <w:p>
      <w:pPr>
        <w:spacing w:line="360" w:lineRule="auto"/>
        <w:ind w:firstLine="420"/>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 xml:space="preserve"> </w:t>
      </w:r>
      <w:r>
        <w:rPr>
          <w:rFonts w:hint="eastAsia" w:ascii="仿宋_GB2312" w:hAnsi="仿宋_GB2312" w:eastAsia="仿宋_GB2312" w:cs="仿宋_GB2312"/>
          <w:b/>
          <w:sz w:val="30"/>
          <w:szCs w:val="30"/>
        </w:rPr>
        <w:t>一、检查验收范围</w:t>
      </w:r>
    </w:p>
    <w:p>
      <w:pPr>
        <w:spacing w:line="360" w:lineRule="auto"/>
        <w:ind w:firstLine="42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2019年及以前年度立项的校级质量工程项目。</w:t>
      </w:r>
    </w:p>
    <w:p>
      <w:pPr>
        <w:spacing w:line="360" w:lineRule="auto"/>
        <w:ind w:firstLine="420"/>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 xml:space="preserve"> 二</w:t>
      </w:r>
      <w:r>
        <w:rPr>
          <w:rFonts w:hint="eastAsia" w:ascii="仿宋_GB2312" w:hAnsi="仿宋_GB2312" w:eastAsia="仿宋_GB2312" w:cs="仿宋_GB2312"/>
          <w:b/>
          <w:sz w:val="30"/>
          <w:szCs w:val="30"/>
        </w:rPr>
        <w:t>、检查内容</w:t>
      </w:r>
    </w:p>
    <w:p>
      <w:pPr>
        <w:spacing w:line="360" w:lineRule="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1、围绕建设目标，项目的执行情况，采取的主要措施。</w:t>
      </w:r>
    </w:p>
    <w:p>
      <w:pPr>
        <w:spacing w:line="360" w:lineRule="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2、项目建设进展，建设过程中开展的主要活动和创新特色做法。</w:t>
      </w:r>
    </w:p>
    <w:p>
      <w:pPr>
        <w:spacing w:line="360" w:lineRule="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3、项目建设取得的标志性成果、经验、成效及示范带动作用。</w:t>
      </w:r>
    </w:p>
    <w:p>
      <w:pPr>
        <w:spacing w:line="360" w:lineRule="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4、项目建设存在的问题、原因、建议与对策。</w:t>
      </w:r>
    </w:p>
    <w:p>
      <w:pPr>
        <w:spacing w:line="360" w:lineRule="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5、项目经费的使用情况。</w:t>
      </w:r>
    </w:p>
    <w:p>
      <w:pPr>
        <w:spacing w:line="360" w:lineRule="auto"/>
        <w:ind w:firstLine="420"/>
        <w:rPr>
          <w:rFonts w:hint="eastAsia" w:ascii="仿宋_GB2312" w:hAnsi="仿宋_GB2312" w:eastAsia="仿宋_GB2312" w:cs="仿宋_GB2312"/>
          <w:b/>
          <w:sz w:val="30"/>
          <w:szCs w:val="30"/>
          <w:lang w:eastAsia="zh-CN"/>
        </w:rPr>
      </w:pPr>
      <w:r>
        <w:rPr>
          <w:rFonts w:hint="eastAsia" w:ascii="仿宋_GB2312" w:hAnsi="仿宋_GB2312" w:eastAsia="仿宋_GB2312" w:cs="仿宋_GB2312"/>
          <w:b/>
          <w:sz w:val="30"/>
          <w:szCs w:val="30"/>
          <w:lang w:val="en-US" w:eastAsia="zh-CN"/>
        </w:rPr>
        <w:t xml:space="preserve"> </w:t>
      </w:r>
      <w:r>
        <w:rPr>
          <w:rFonts w:hint="eastAsia" w:ascii="仿宋_GB2312" w:hAnsi="仿宋_GB2312" w:eastAsia="仿宋_GB2312" w:cs="仿宋_GB2312"/>
          <w:b/>
          <w:sz w:val="30"/>
          <w:szCs w:val="30"/>
          <w:lang w:eastAsia="zh-CN"/>
        </w:rPr>
        <w:t>三、检查方式和时间安排</w:t>
      </w:r>
    </w:p>
    <w:p>
      <w:pPr>
        <w:spacing w:line="360" w:lineRule="auto"/>
        <w:ind w:firstLine="42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1、学院（部）组织检查验收（2022年2月25日之前）</w:t>
      </w:r>
    </w:p>
    <w:p>
      <w:pPr>
        <w:spacing w:line="360" w:lineRule="auto"/>
        <w:ind w:firstLine="42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2、学院（部）提交材料（2022年3月4日之前）</w:t>
      </w:r>
    </w:p>
    <w:p>
      <w:pPr>
        <w:spacing w:line="360" w:lineRule="auto"/>
        <w:ind w:firstLine="420"/>
        <w:rPr>
          <w:rFonts w:hint="eastAsia" w:ascii="仿宋_GB2312" w:hAnsi="仿宋_GB2312" w:eastAsia="仿宋" w:cs="仿宋_GB2312"/>
          <w:sz w:val="30"/>
          <w:szCs w:val="30"/>
          <w:lang w:val="en-US" w:eastAsia="zh-CN"/>
        </w:rPr>
      </w:pPr>
      <w:r>
        <w:rPr>
          <w:rFonts w:hint="eastAsia" w:ascii="仿宋_GB2312" w:hAnsi="仿宋_GB2312" w:eastAsia="仿宋_GB2312" w:cs="仿宋_GB2312"/>
          <w:sz w:val="30"/>
          <w:szCs w:val="30"/>
          <w:lang w:val="en-US" w:eastAsia="zh-CN"/>
        </w:rPr>
        <w:t xml:space="preserve"> 各学院（部）需要报送的材料：</w:t>
      </w: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 1 \* GB3 \* MERGEFORMAT </w:instrText>
      </w:r>
      <w:r>
        <w:rPr>
          <w:rFonts w:hint="eastAsia" w:ascii="仿宋_GB2312" w:hAnsi="仿宋_GB2312" w:eastAsia="仿宋_GB2312" w:cs="仿宋_GB2312"/>
          <w:sz w:val="30"/>
          <w:szCs w:val="30"/>
          <w:lang w:val="en-US" w:eastAsia="zh-CN"/>
        </w:rPr>
        <w:fldChar w:fldCharType="separate"/>
      </w:r>
      <w:r>
        <w:rPr>
          <w:rFonts w:hint="eastAsia" w:ascii="仿宋_GB2312" w:hAnsi="仿宋_GB2312" w:eastAsia="仿宋_GB2312" w:cs="仿宋_GB2312"/>
          <w:sz w:val="30"/>
          <w:szCs w:val="30"/>
        </w:rPr>
        <w:t>①</w:t>
      </w:r>
      <w:r>
        <w:rPr>
          <w:rFonts w:hint="eastAsia" w:ascii="仿宋_GB2312" w:hAnsi="仿宋_GB2312" w:eastAsia="仿宋_GB2312" w:cs="仿宋_GB2312"/>
          <w:sz w:val="30"/>
          <w:szCs w:val="30"/>
          <w:lang w:val="en-US" w:eastAsia="zh-CN"/>
        </w:rPr>
        <w:fldChar w:fldCharType="end"/>
      </w:r>
      <w:r>
        <w:rPr>
          <w:rFonts w:hint="eastAsia" w:ascii="仿宋_GB2312" w:hAnsi="仿宋_GB2312" w:eastAsia="仿宋_GB2312" w:cs="仿宋_GB2312"/>
          <w:sz w:val="30"/>
          <w:szCs w:val="30"/>
          <w:lang w:val="en-US" w:eastAsia="zh-CN"/>
        </w:rPr>
        <w:t>汇总表（附件1）；</w:t>
      </w: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 2 \* GB3 \* MERGEFORMAT </w:instrText>
      </w:r>
      <w:r>
        <w:rPr>
          <w:rFonts w:hint="eastAsia" w:ascii="仿宋_GB2312" w:hAnsi="仿宋_GB2312" w:eastAsia="仿宋_GB2312" w:cs="仿宋_GB2312"/>
          <w:sz w:val="30"/>
          <w:szCs w:val="30"/>
          <w:lang w:val="en-US" w:eastAsia="zh-CN"/>
        </w:rPr>
        <w:fldChar w:fldCharType="separate"/>
      </w:r>
      <w:r>
        <w:rPr>
          <w:rFonts w:hint="eastAsia" w:ascii="仿宋_GB2312" w:hAnsi="仿宋_GB2312" w:eastAsia="仿宋_GB2312" w:cs="仿宋_GB2312"/>
          <w:sz w:val="30"/>
          <w:szCs w:val="30"/>
        </w:rPr>
        <w:t>②</w:t>
      </w:r>
      <w:r>
        <w:rPr>
          <w:rFonts w:hint="eastAsia" w:ascii="仿宋_GB2312" w:hAnsi="仿宋_GB2312" w:eastAsia="仿宋_GB2312" w:cs="仿宋_GB2312"/>
          <w:sz w:val="30"/>
          <w:szCs w:val="30"/>
          <w:lang w:val="en-US" w:eastAsia="zh-CN"/>
        </w:rPr>
        <w:fldChar w:fldCharType="end"/>
      </w:r>
      <w:r>
        <w:rPr>
          <w:rFonts w:hint="eastAsia" w:ascii="仿宋_GB2312" w:hAnsi="仿宋_GB2312" w:eastAsia="仿宋_GB2312" w:cs="仿宋_GB2312"/>
          <w:sz w:val="30"/>
          <w:szCs w:val="30"/>
          <w:lang w:val="en-US" w:eastAsia="zh-CN"/>
        </w:rPr>
        <w:t>已到期项目结题报告（附件2）、结题简况表（附件3）及相关成果支撑材料；</w:t>
      </w: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 3 \* GB3 \* MERGEFORMAT </w:instrText>
      </w:r>
      <w:r>
        <w:rPr>
          <w:rFonts w:hint="eastAsia" w:ascii="仿宋_GB2312" w:hAnsi="仿宋_GB2312" w:eastAsia="仿宋_GB2312" w:cs="仿宋_GB2312"/>
          <w:sz w:val="30"/>
          <w:szCs w:val="30"/>
          <w:lang w:val="en-US" w:eastAsia="zh-CN"/>
        </w:rPr>
        <w:fldChar w:fldCharType="separate"/>
      </w:r>
      <w:r>
        <w:rPr>
          <w:rFonts w:hint="eastAsia" w:ascii="仿宋_GB2312" w:hAnsi="仿宋_GB2312" w:eastAsia="仿宋_GB2312" w:cs="仿宋_GB2312"/>
          <w:sz w:val="30"/>
          <w:szCs w:val="30"/>
        </w:rPr>
        <w:t>③</w:t>
      </w:r>
      <w:r>
        <w:rPr>
          <w:rFonts w:hint="eastAsia" w:ascii="仿宋_GB2312" w:hAnsi="仿宋_GB2312" w:eastAsia="仿宋_GB2312" w:cs="仿宋_GB2312"/>
          <w:sz w:val="30"/>
          <w:szCs w:val="30"/>
          <w:lang w:val="en-US" w:eastAsia="zh-CN"/>
        </w:rPr>
        <w:fldChar w:fldCharType="end"/>
      </w:r>
      <w:r>
        <w:rPr>
          <w:rFonts w:hint="eastAsia" w:ascii="仿宋_GB2312" w:hAnsi="仿宋_GB2312" w:eastAsia="仿宋_GB2312" w:cs="仿宋_GB2312"/>
          <w:sz w:val="30"/>
          <w:szCs w:val="30"/>
          <w:lang w:val="en-US" w:eastAsia="zh-CN"/>
        </w:rPr>
        <w:t>延期申请或整改方案。联系人：</w:t>
      </w:r>
      <w:r>
        <w:rPr>
          <w:rFonts w:hint="eastAsia" w:ascii="仿宋" w:hAnsi="仿宋" w:eastAsia="仿宋" w:cs="宋体"/>
          <w:color w:val="auto"/>
          <w:kern w:val="0"/>
          <w:sz w:val="32"/>
          <w:szCs w:val="32"/>
          <w:highlight w:val="none"/>
          <w:lang w:val="en-US" w:eastAsia="zh-CN"/>
        </w:rPr>
        <w:t>F208</w:t>
      </w:r>
      <w:r>
        <w:rPr>
          <w:rFonts w:hint="eastAsia" w:ascii="仿宋" w:hAnsi="仿宋" w:eastAsia="仿宋" w:cs="宋体"/>
          <w:color w:val="auto"/>
          <w:kern w:val="0"/>
          <w:sz w:val="32"/>
          <w:szCs w:val="32"/>
          <w:highlight w:val="none"/>
          <w:lang w:eastAsia="zh-CN"/>
        </w:rPr>
        <w:t>梅洁</w:t>
      </w:r>
      <w:r>
        <w:rPr>
          <w:rFonts w:hint="eastAsia" w:ascii="仿宋" w:hAnsi="仿宋" w:eastAsia="仿宋" w:cs="宋体"/>
          <w:color w:val="auto"/>
          <w:kern w:val="0"/>
          <w:sz w:val="32"/>
          <w:szCs w:val="32"/>
          <w:highlight w:val="none"/>
        </w:rPr>
        <w:t>，电话：0555-522</w:t>
      </w:r>
      <w:r>
        <w:rPr>
          <w:rFonts w:hint="eastAsia" w:ascii="仿宋" w:hAnsi="仿宋" w:eastAsia="仿宋" w:cs="宋体"/>
          <w:color w:val="auto"/>
          <w:kern w:val="0"/>
          <w:sz w:val="32"/>
          <w:szCs w:val="32"/>
          <w:highlight w:val="none"/>
          <w:lang w:val="en-US" w:eastAsia="zh-CN"/>
        </w:rPr>
        <w:t>0180。</w:t>
      </w:r>
    </w:p>
    <w:p>
      <w:pPr>
        <w:numPr>
          <w:ilvl w:val="0"/>
          <w:numId w:val="0"/>
        </w:numPr>
        <w:spacing w:line="360" w:lineRule="auto"/>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3、学校分组对各个项目进行验收，项目负责人进行项目汇报和质疑答辩，具体程序要求及时间另行通知。</w:t>
      </w:r>
    </w:p>
    <w:p>
      <w:pPr>
        <w:numPr>
          <w:ilvl w:val="0"/>
          <w:numId w:val="0"/>
        </w:numPr>
        <w:spacing w:line="360" w:lineRule="auto"/>
        <w:ind w:left="570" w:leftChars="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4、学校教学工作委员会讨论审核。</w:t>
      </w:r>
    </w:p>
    <w:p>
      <w:pPr>
        <w:spacing w:line="360" w:lineRule="auto"/>
        <w:ind w:firstLine="420"/>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 xml:space="preserve"> </w:t>
      </w:r>
      <w:r>
        <w:rPr>
          <w:rFonts w:hint="eastAsia" w:ascii="仿宋_GB2312" w:hAnsi="仿宋_GB2312" w:eastAsia="仿宋_GB2312" w:cs="仿宋_GB2312"/>
          <w:b/>
          <w:sz w:val="30"/>
          <w:szCs w:val="30"/>
        </w:rPr>
        <w:t>四、有关要求</w:t>
      </w:r>
    </w:p>
    <w:p>
      <w:pPr>
        <w:spacing w:line="360" w:lineRule="auto"/>
        <w:ind w:firstLine="42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1、各</w:t>
      </w:r>
      <w:r>
        <w:rPr>
          <w:rFonts w:hint="eastAsia" w:ascii="仿宋_GB2312" w:hAnsi="仿宋_GB2312" w:eastAsia="仿宋_GB2312" w:cs="仿宋_GB2312"/>
          <w:sz w:val="30"/>
          <w:szCs w:val="30"/>
          <w:lang w:val="en-US" w:eastAsia="zh-CN"/>
        </w:rPr>
        <w:t>院（部）</w:t>
      </w:r>
      <w:r>
        <w:rPr>
          <w:rFonts w:hint="eastAsia" w:ascii="仿宋_GB2312" w:hAnsi="仿宋_GB2312" w:eastAsia="仿宋_GB2312" w:cs="仿宋_GB2312"/>
          <w:sz w:val="30"/>
          <w:szCs w:val="30"/>
        </w:rPr>
        <w:t>、项目主持人要高度重视，加强领导，充分发挥质量工程项目在教学建设与改革中的推动和示范作用。</w:t>
      </w:r>
    </w:p>
    <w:p>
      <w:pPr>
        <w:spacing w:line="360" w:lineRule="auto"/>
        <w:ind w:firstLine="42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2、校级质量工程项目建设期为2年，到期项目必须结题验收。因故不能按时结题的，可申请延期1年结题，每个项目仅可申请一次延期。申请延期的项目需提出延期申请，说明延期理由和项目推进计划。到期应该结题而未结题，并且未申请延期的，作撤项处理。</w:t>
      </w:r>
    </w:p>
    <w:p>
      <w:pPr>
        <w:spacing w:line="360" w:lineRule="auto"/>
        <w:ind w:firstLine="42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3、</w:t>
      </w:r>
      <w:r>
        <w:rPr>
          <w:rFonts w:hint="eastAsia" w:ascii="仿宋_GB2312" w:hAnsi="仿宋_GB2312" w:eastAsia="仿宋_GB2312" w:cs="仿宋_GB2312"/>
          <w:sz w:val="30"/>
          <w:szCs w:val="30"/>
        </w:rPr>
        <w:t>各项目负责人需根据项目进展情况认真填写各质量工程项目结题报告书，真实反映项目研究成果。报告中的数据务求准确无误，典型事例务必真实具体</w:t>
      </w:r>
      <w:r>
        <w:rPr>
          <w:rFonts w:hint="eastAsia" w:ascii="仿宋_GB2312" w:hAnsi="仿宋_GB2312" w:eastAsia="仿宋_GB2312" w:cs="仿宋_GB2312"/>
          <w:sz w:val="30"/>
          <w:szCs w:val="30"/>
          <w:lang w:val="en-US" w:eastAsia="zh-CN"/>
        </w:rPr>
        <w:t>。</w:t>
      </w:r>
    </w:p>
    <w:p>
      <w:pPr>
        <w:spacing w:line="360" w:lineRule="auto"/>
        <w:ind w:firstLine="420"/>
        <w:rPr>
          <w:rFonts w:hint="eastAsia" w:ascii="仿宋_GB2312" w:hAnsi="仿宋_GB2312" w:eastAsia="仿宋_GB2312" w:cs="仿宋_GB2312"/>
          <w:sz w:val="30"/>
          <w:szCs w:val="30"/>
          <w:lang w:val="en-US" w:eastAsia="zh-CN"/>
        </w:rPr>
      </w:pPr>
    </w:p>
    <w:p>
      <w:pPr>
        <w:spacing w:line="360" w:lineRule="auto"/>
        <w:ind w:firstLine="420"/>
        <w:jc w:val="right"/>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教务部</w:t>
      </w:r>
    </w:p>
    <w:p>
      <w:pPr>
        <w:spacing w:line="360" w:lineRule="auto"/>
        <w:ind w:firstLine="420"/>
        <w:jc w:val="righ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w:t>
      </w:r>
      <w:r>
        <w:rPr>
          <w:rFonts w:hint="eastAsia" w:ascii="仿宋_GB2312" w:hAnsi="仿宋_GB2312" w:eastAsia="仿宋_GB2312" w:cs="仿宋_GB2312"/>
          <w:sz w:val="30"/>
          <w:szCs w:val="30"/>
          <w:lang w:val="en-US" w:eastAsia="zh-CN"/>
        </w:rPr>
        <w:t>22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12</w:t>
      </w:r>
      <w:bookmarkStart w:id="2" w:name="_GoBack"/>
      <w:bookmarkEnd w:id="2"/>
      <w:r>
        <w:rPr>
          <w:rFonts w:hint="eastAsia" w:ascii="仿宋_GB2312" w:hAnsi="仿宋_GB2312" w:eastAsia="仿宋_GB2312" w:cs="仿宋_GB2312"/>
          <w:sz w:val="30"/>
          <w:szCs w:val="30"/>
        </w:rPr>
        <w:t>日</w:t>
      </w:r>
      <w:bookmarkEnd w:id="0"/>
      <w:bookmarkEnd w:id="1"/>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655"/>
    <w:rsid w:val="00067CFE"/>
    <w:rsid w:val="000B5BF6"/>
    <w:rsid w:val="000C1F3E"/>
    <w:rsid w:val="000C2F50"/>
    <w:rsid w:val="00135573"/>
    <w:rsid w:val="00135F2A"/>
    <w:rsid w:val="00220655"/>
    <w:rsid w:val="002A6064"/>
    <w:rsid w:val="002C0C10"/>
    <w:rsid w:val="0035598E"/>
    <w:rsid w:val="00397BB5"/>
    <w:rsid w:val="003A36C4"/>
    <w:rsid w:val="003E5234"/>
    <w:rsid w:val="00435DE5"/>
    <w:rsid w:val="004C09CE"/>
    <w:rsid w:val="004F584B"/>
    <w:rsid w:val="004F6310"/>
    <w:rsid w:val="00522A2F"/>
    <w:rsid w:val="005769EB"/>
    <w:rsid w:val="00587A58"/>
    <w:rsid w:val="005F2E09"/>
    <w:rsid w:val="00606FF0"/>
    <w:rsid w:val="00625B47"/>
    <w:rsid w:val="006334DE"/>
    <w:rsid w:val="0067049B"/>
    <w:rsid w:val="006C2D1A"/>
    <w:rsid w:val="006D2EE7"/>
    <w:rsid w:val="006F59E7"/>
    <w:rsid w:val="0075236F"/>
    <w:rsid w:val="007D1700"/>
    <w:rsid w:val="007D5E35"/>
    <w:rsid w:val="007D75F2"/>
    <w:rsid w:val="008715AE"/>
    <w:rsid w:val="00877F8E"/>
    <w:rsid w:val="00920BA9"/>
    <w:rsid w:val="00964563"/>
    <w:rsid w:val="009C0DD0"/>
    <w:rsid w:val="009F298E"/>
    <w:rsid w:val="009F66E8"/>
    <w:rsid w:val="00A0340C"/>
    <w:rsid w:val="00A939FC"/>
    <w:rsid w:val="00AB6853"/>
    <w:rsid w:val="00AB6B3C"/>
    <w:rsid w:val="00AE5FAC"/>
    <w:rsid w:val="00B0590E"/>
    <w:rsid w:val="00B14870"/>
    <w:rsid w:val="00B23D15"/>
    <w:rsid w:val="00B45D9D"/>
    <w:rsid w:val="00B73765"/>
    <w:rsid w:val="00B94F1F"/>
    <w:rsid w:val="00BC0D7A"/>
    <w:rsid w:val="00C43CD6"/>
    <w:rsid w:val="00C538EA"/>
    <w:rsid w:val="00C61DB3"/>
    <w:rsid w:val="00C84BDB"/>
    <w:rsid w:val="00CA793F"/>
    <w:rsid w:val="00CC1E29"/>
    <w:rsid w:val="00CD692E"/>
    <w:rsid w:val="00CF1F05"/>
    <w:rsid w:val="00D210BE"/>
    <w:rsid w:val="00D33D60"/>
    <w:rsid w:val="00DE4DB0"/>
    <w:rsid w:val="00E03112"/>
    <w:rsid w:val="00E3541D"/>
    <w:rsid w:val="00E354EE"/>
    <w:rsid w:val="00E630FE"/>
    <w:rsid w:val="00EF37D1"/>
    <w:rsid w:val="00F122AF"/>
    <w:rsid w:val="00F328C7"/>
    <w:rsid w:val="00F356BC"/>
    <w:rsid w:val="00F36F62"/>
    <w:rsid w:val="00F924EB"/>
    <w:rsid w:val="04DD08AE"/>
    <w:rsid w:val="06201744"/>
    <w:rsid w:val="065737E8"/>
    <w:rsid w:val="06921A4C"/>
    <w:rsid w:val="06D36C4D"/>
    <w:rsid w:val="10E536DD"/>
    <w:rsid w:val="19B7520F"/>
    <w:rsid w:val="1EDA125F"/>
    <w:rsid w:val="20E6571C"/>
    <w:rsid w:val="21C76D87"/>
    <w:rsid w:val="242547C6"/>
    <w:rsid w:val="25FF29CE"/>
    <w:rsid w:val="28966140"/>
    <w:rsid w:val="2A4179C5"/>
    <w:rsid w:val="2B8C72E8"/>
    <w:rsid w:val="32CF7B2D"/>
    <w:rsid w:val="33A174F2"/>
    <w:rsid w:val="3BDE17D4"/>
    <w:rsid w:val="3CE11A16"/>
    <w:rsid w:val="48876B17"/>
    <w:rsid w:val="49C04886"/>
    <w:rsid w:val="4C9B76BA"/>
    <w:rsid w:val="4C9F42FF"/>
    <w:rsid w:val="523F3A3A"/>
    <w:rsid w:val="5240758C"/>
    <w:rsid w:val="55F857EB"/>
    <w:rsid w:val="586162A4"/>
    <w:rsid w:val="59870472"/>
    <w:rsid w:val="5A7E01CA"/>
    <w:rsid w:val="69A94B81"/>
    <w:rsid w:val="72402E1A"/>
    <w:rsid w:val="72922225"/>
    <w:rsid w:val="72F93A66"/>
    <w:rsid w:val="74A024E4"/>
    <w:rsid w:val="75E605FD"/>
    <w:rsid w:val="772C5C78"/>
    <w:rsid w:val="78691DB6"/>
    <w:rsid w:val="78C917F6"/>
    <w:rsid w:val="7A0C7318"/>
    <w:rsid w:val="7A114294"/>
    <w:rsid w:val="7DD14F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qFormat/>
    <w:uiPriority w:val="99"/>
    <w:rPr>
      <w:color w:val="696969"/>
      <w:sz w:val="18"/>
      <w:szCs w:val="18"/>
      <w:u w:val="none"/>
    </w:rPr>
  </w:style>
  <w:style w:type="character" w:styleId="7">
    <w:name w:val="Hyperlink"/>
    <w:basedOn w:val="5"/>
    <w:semiHidden/>
    <w:unhideWhenUsed/>
    <w:qFormat/>
    <w:uiPriority w:val="99"/>
    <w:rPr>
      <w:rFonts w:hint="eastAsia" w:ascii="宋体" w:hAnsi="宋体" w:eastAsia="宋体" w:cs="宋体"/>
      <w:color w:val="696969"/>
      <w:sz w:val="18"/>
      <w:szCs w:val="18"/>
      <w:u w:val="none"/>
    </w:rPr>
  </w:style>
  <w:style w:type="character" w:customStyle="1" w:styleId="8">
    <w:name w:val="页眉 Char"/>
    <w:basedOn w:val="5"/>
    <w:link w:val="3"/>
    <w:qFormat/>
    <w:uiPriority w:val="99"/>
    <w:rPr>
      <w:sz w:val="18"/>
      <w:szCs w:val="18"/>
    </w:rPr>
  </w:style>
  <w:style w:type="character" w:customStyle="1" w:styleId="9">
    <w:name w:val="页脚 Char"/>
    <w:basedOn w:val="5"/>
    <w:link w:val="2"/>
    <w:qFormat/>
    <w:uiPriority w:val="99"/>
    <w:rPr>
      <w:sz w:val="18"/>
      <w:szCs w:val="18"/>
    </w:rPr>
  </w:style>
  <w:style w:type="character" w:customStyle="1" w:styleId="10">
    <w:name w:val="value"/>
    <w:basedOn w:val="5"/>
    <w:qFormat/>
    <w:uiPriority w:val="0"/>
    <w:rPr>
      <w:vanish/>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河海大学文天学院教务处</Company>
  <Pages>1</Pages>
  <Words>142</Words>
  <Characters>816</Characters>
  <Lines>6</Lines>
  <Paragraphs>1</Paragraphs>
  <TotalTime>6</TotalTime>
  <ScaleCrop>false</ScaleCrop>
  <LinksUpToDate>false</LinksUpToDate>
  <CharactersWithSpaces>957</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2013-10-31T02:06:00Z</dcterms:created>
  <dc:creator>肖文</dc:creator>
  <cp:lastModifiedBy>Administrator</cp:lastModifiedBy>
  <cp:lastPrinted>2016-11-15T02:56:00Z</cp:lastPrinted>
  <dcterms:modified xsi:type="dcterms:W3CDTF">2022-01-12T07:06:29Z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717EE628670D46ADAEC6BFE587C60DA9</vt:lpwstr>
  </property>
</Properties>
</file>